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467" w:rsidRPr="00002520" w:rsidRDefault="00C33467" w:rsidP="00002520">
      <w:pPr>
        <w:wordWrap w:val="0"/>
        <w:ind w:firstLineChars="50" w:firstLine="107"/>
        <w:rPr>
          <w:szCs w:val="21"/>
        </w:rPr>
      </w:pPr>
      <w:r w:rsidRPr="00002520">
        <w:rPr>
          <w:rFonts w:hint="eastAsia"/>
          <w:szCs w:val="21"/>
        </w:rPr>
        <w:t>様式第１９号</w:t>
      </w:r>
    </w:p>
    <w:p w:rsidR="00C33467" w:rsidRPr="00002520" w:rsidRDefault="00C33467">
      <w:pPr>
        <w:wordWrap w:val="0"/>
        <w:jc w:val="center"/>
        <w:rPr>
          <w:sz w:val="32"/>
          <w:szCs w:val="32"/>
        </w:rPr>
      </w:pPr>
      <w:r w:rsidRPr="00002520">
        <w:rPr>
          <w:sz w:val="32"/>
          <w:szCs w:val="32"/>
        </w:rPr>
        <w:fldChar w:fldCharType="begin"/>
      </w:r>
      <w:r w:rsidRPr="00002520">
        <w:rPr>
          <w:sz w:val="32"/>
          <w:szCs w:val="32"/>
        </w:rPr>
        <w:instrText xml:space="preserve"> eq \o\ad(</w:instrText>
      </w:r>
      <w:r w:rsidRPr="00002520">
        <w:rPr>
          <w:rFonts w:hint="eastAsia"/>
          <w:sz w:val="32"/>
          <w:szCs w:val="32"/>
        </w:rPr>
        <w:instrText>火薬類消費計画書</w:instrText>
      </w:r>
      <w:r w:rsidRPr="00002520">
        <w:rPr>
          <w:spacing w:val="0"/>
          <w:sz w:val="32"/>
          <w:szCs w:val="32"/>
        </w:rPr>
        <w:instrText>,</w:instrText>
      </w:r>
      <w:r w:rsidRPr="00002520">
        <w:rPr>
          <w:rFonts w:hint="eastAsia"/>
          <w:spacing w:val="0"/>
          <w:w w:val="50"/>
          <w:sz w:val="32"/>
          <w:szCs w:val="32"/>
        </w:rPr>
        <w:instrText xml:space="preserve">　　　　　　　　　　　　　　　　　　　　　　　　　　　　　　</w:instrText>
      </w:r>
      <w:r w:rsidRPr="00002520">
        <w:rPr>
          <w:spacing w:val="0"/>
          <w:sz w:val="32"/>
          <w:szCs w:val="32"/>
        </w:rPr>
        <w:instrText>)</w:instrText>
      </w:r>
      <w:r w:rsidRPr="00002520">
        <w:rPr>
          <w:sz w:val="32"/>
          <w:szCs w:val="32"/>
        </w:rPr>
        <w:fldChar w:fldCharType="end"/>
      </w:r>
    </w:p>
    <w:p w:rsidR="00C33467" w:rsidRPr="00002520" w:rsidRDefault="00C33467">
      <w:pPr>
        <w:wordWrap w:val="0"/>
        <w:spacing w:line="120" w:lineRule="exact"/>
        <w:rPr>
          <w:szCs w:val="21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335"/>
        <w:gridCol w:w="1498"/>
        <w:gridCol w:w="1498"/>
        <w:gridCol w:w="1498"/>
        <w:gridCol w:w="1196"/>
        <w:gridCol w:w="195"/>
      </w:tblGrid>
      <w:tr w:rsidR="00C33467" w:rsidRPr="00002520" w:rsidTr="00002520">
        <w:trPr>
          <w:cantSplit/>
          <w:trHeight w:hRule="exact" w:val="480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工事等の名称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95" w:type="dxa"/>
            <w:vMerge w:val="restart"/>
            <w:tcBorders>
              <w:top w:val="nil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発注者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工　　　　　　　期</w:t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　　　　年　　月　　日　から　　　　　年　　月　　日まで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8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消費期間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　　　　年　　月　　日　から　　　　　年　　月　　日まで・無期限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 w:val="restart"/>
            <w:tcBorders>
              <w:top w:val="double" w:sz="6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002520" w:rsidRPr="00002520" w:rsidRDefault="00002520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消</w:t>
            </w:r>
          </w:p>
          <w:p w:rsidR="00002520" w:rsidRPr="00002520" w:rsidRDefault="00002520" w:rsidP="00002520">
            <w:pPr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費</w:t>
            </w:r>
          </w:p>
          <w:p w:rsidR="00002520" w:rsidRP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の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方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法</w:t>
            </w:r>
          </w:p>
        </w:tc>
        <w:tc>
          <w:tcPr>
            <w:tcW w:w="1843" w:type="dxa"/>
            <w:vMerge w:val="restart"/>
            <w:tcBorders>
              <w:top w:val="double" w:sz="6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火薬類の消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費見込数量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（１か月最大）</w:t>
            </w:r>
          </w:p>
        </w:tc>
        <w:tc>
          <w:tcPr>
            <w:tcW w:w="133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19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144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発破の方法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１孔当り装薬量　（最大）　　　㎏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    </w:t>
            </w:r>
            <w:r w:rsidRPr="00002520">
              <w:rPr>
                <w:rFonts w:hint="eastAsia"/>
                <w:spacing w:val="-1"/>
                <w:szCs w:val="21"/>
              </w:rPr>
              <w:t>電　気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１回の発破孔数　（最大）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  </w:t>
            </w:r>
            <w:r w:rsidRPr="00002520">
              <w:rPr>
                <w:rFonts w:hint="eastAsia"/>
                <w:spacing w:val="-1"/>
                <w:szCs w:val="21"/>
              </w:rPr>
              <w:t>個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</w:t>
            </w:r>
            <w:r w:rsidRPr="00002520">
              <w:rPr>
                <w:rFonts w:hint="eastAsia"/>
                <w:spacing w:val="-1"/>
                <w:szCs w:val="21"/>
              </w:rPr>
              <w:t>点火の方法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１日の発破回数　（最大）　　　回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        </w:t>
            </w:r>
            <w:r w:rsidRPr="00002520">
              <w:rPr>
                <w:rFonts w:hint="eastAsia"/>
                <w:spacing w:val="-1"/>
                <w:szCs w:val="21"/>
              </w:rPr>
              <w:t>導火線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１日の消費数量　（最大）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</w:t>
            </w:r>
            <w:r w:rsidRPr="00002520">
              <w:rPr>
                <w:rFonts w:hint="eastAsia"/>
                <w:spacing w:val="-1"/>
                <w:szCs w:val="21"/>
              </w:rPr>
              <w:t xml:space="preserve">　㎏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込物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１か月の発破日数（最大）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  </w:t>
            </w:r>
            <w:r w:rsidRPr="00002520">
              <w:rPr>
                <w:rFonts w:hint="eastAsia"/>
                <w:spacing w:val="-1"/>
                <w:szCs w:val="21"/>
              </w:rPr>
              <w:t>回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</w:t>
            </w:r>
            <w:r w:rsidRPr="00002520">
              <w:rPr>
                <w:rFonts w:hint="eastAsia"/>
                <w:spacing w:val="-1"/>
                <w:szCs w:val="21"/>
              </w:rPr>
              <w:t>発破予定時刻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 w:val="restart"/>
            <w:tcBorders>
              <w:top w:val="double" w:sz="6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危</w:t>
            </w:r>
          </w:p>
          <w:p w:rsidR="00002520" w:rsidRP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害</w:t>
            </w:r>
          </w:p>
          <w:p w:rsidR="00002520" w:rsidRP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予</w:t>
            </w:r>
          </w:p>
          <w:p w:rsidR="00002520" w:rsidRPr="00002520" w:rsidRDefault="00002520" w:rsidP="00002520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防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危険区域の表示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別図の位置に立入禁止，　発破時刻，　注意事項を表示する。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警戒員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警戒員　　　　名を別図の位置に配置する。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警報場所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サイレン　　　振鈴　　　　呼笛によって警報する。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退避場所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構造　　　　　　　　　　　位置は別図のとおり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36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交通制限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通行車両　　定期バス　　不定期自動車　　軽車両　　歩行者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360"/>
        </w:trPr>
        <w:tc>
          <w:tcPr>
            <w:tcW w:w="425" w:type="dxa"/>
            <w:vMerge w:val="restart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の</w:t>
            </w:r>
          </w:p>
          <w:p w:rsid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方</w:t>
            </w:r>
          </w:p>
          <w:p w:rsid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法</w:t>
            </w: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</w:t>
            </w:r>
            <w:r w:rsidRPr="00002520">
              <w:rPr>
                <w:rFonts w:hint="eastAsia"/>
                <w:spacing w:val="-1"/>
                <w:szCs w:val="21"/>
              </w:rPr>
              <w:t>要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・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否</w:t>
            </w:r>
          </w:p>
        </w:tc>
        <w:tc>
          <w:tcPr>
            <w:tcW w:w="7025" w:type="dxa"/>
            <w:gridSpan w:val="5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遮断時間　　発破前　　　分～発破後　　　分</w:t>
            </w:r>
          </w:p>
        </w:tc>
        <w:tc>
          <w:tcPr>
            <w:tcW w:w="195" w:type="dxa"/>
            <w:vMerge w:val="restart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17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住民への周知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96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防護措置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</w:t>
            </w:r>
            <w:r w:rsidRPr="00002520">
              <w:rPr>
                <w:rFonts w:hint="eastAsia"/>
                <w:spacing w:val="-1"/>
                <w:szCs w:val="21"/>
              </w:rPr>
              <w:t>要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・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否</w:t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ブラステングマット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</w:t>
            </w:r>
            <w:r w:rsidRPr="00002520">
              <w:rPr>
                <w:rFonts w:hint="eastAsia"/>
                <w:spacing w:val="-1"/>
                <w:szCs w:val="21"/>
              </w:rPr>
              <w:t xml:space="preserve">ブラステングシート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防爆マット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</w:t>
            </w:r>
            <w:r w:rsidRPr="00002520">
              <w:rPr>
                <w:rFonts w:hint="eastAsia"/>
                <w:spacing w:val="-1"/>
                <w:szCs w:val="21"/>
              </w:rPr>
              <w:t>たたみ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ブラストフェンス　　飛石防止柵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</w:t>
            </w:r>
            <w:r w:rsidRPr="00002520">
              <w:rPr>
                <w:rFonts w:hint="eastAsia"/>
                <w:spacing w:val="-1"/>
                <w:szCs w:val="21"/>
              </w:rPr>
              <w:t>むしろ　　かます　　こも俵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その他（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                             </w:t>
            </w:r>
            <w:r w:rsidRPr="00002520">
              <w:rPr>
                <w:rFonts w:hint="eastAsia"/>
                <w:spacing w:val="-1"/>
                <w:szCs w:val="21"/>
              </w:rPr>
              <w:t>）を使用する。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 w:val="restart"/>
            <w:tcBorders>
              <w:top w:val="double" w:sz="6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火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薬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類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取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扱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所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位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　　　　　置</w:t>
            </w:r>
          </w:p>
        </w:tc>
        <w:tc>
          <w:tcPr>
            <w:tcW w:w="7025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安全で湿気の少ない場所に設ける。　火工所までの距離　　　　　ｍ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96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構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　　　　　造</w:t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見張人を配置しない構造（　　　　　　　　　　　　　）造り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見張人を配置する構造　（　　　　　　　　　　　　　）造り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設　　　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備</w:t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境界柵　警戒柵　照明設備　（配線　　　　　　）を設ける。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管　　　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理</w:t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帳簿を備え責任者を定めて，火薬類の受払い状況をその都度記録する。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 w:val="restart"/>
            <w:tcBorders>
              <w:top w:val="double" w:sz="6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火</w:t>
            </w:r>
          </w:p>
          <w:p w:rsidR="00002520" w:rsidRP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工</w:t>
            </w:r>
          </w:p>
          <w:p w:rsidR="00002520" w:rsidRP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所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位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　　　　　置</w:t>
            </w:r>
          </w:p>
        </w:tc>
        <w:tc>
          <w:tcPr>
            <w:tcW w:w="7025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安全で湿気の少ない場所に設ける。　切羽までの距離　　　　　ｍ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構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　　　　　造</w:t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（　　　　　　　　　）造りとし，作業台を設ける。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設　　　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備</w:t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周囲柵　警戒柵　照明設備　（配線　　　　　　）を設ける。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68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管　　　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理</w:t>
            </w:r>
          </w:p>
        </w:tc>
        <w:tc>
          <w:tcPr>
            <w:tcW w:w="7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帳簿を備え責任者を定めて，火薬類の受払い状況をその都度記録する。</w:t>
            </w:r>
          </w:p>
        </w:tc>
        <w:tc>
          <w:tcPr>
            <w:tcW w:w="195" w:type="dxa"/>
            <w:vMerge/>
            <w:tcBorders>
              <w:top w:val="none" w:sz="0" w:space="0" w:color="000000"/>
              <w:left w:val="single" w:sz="8" w:space="0" w:color="000000"/>
              <w:bottom w:val="nil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</w:tbl>
    <w:p w:rsidR="00C33467" w:rsidRPr="00002520" w:rsidRDefault="00C33467">
      <w:pPr>
        <w:wordWrap w:val="0"/>
        <w:spacing w:line="108" w:lineRule="exact"/>
        <w:rPr>
          <w:szCs w:val="21"/>
        </w:rPr>
      </w:pPr>
    </w:p>
    <w:p w:rsidR="00C33467" w:rsidRPr="00002520" w:rsidRDefault="00C33467">
      <w:pPr>
        <w:wordWrap w:val="0"/>
        <w:spacing w:line="217" w:lineRule="exact"/>
        <w:rPr>
          <w:szCs w:val="21"/>
        </w:rPr>
      </w:pPr>
    </w:p>
    <w:p w:rsidR="00C33467" w:rsidRPr="00002520" w:rsidRDefault="00C33467">
      <w:pPr>
        <w:wordWrap w:val="0"/>
        <w:spacing w:line="120" w:lineRule="exact"/>
        <w:rPr>
          <w:szCs w:val="21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2798"/>
        <w:gridCol w:w="642"/>
        <w:gridCol w:w="963"/>
        <w:gridCol w:w="2606"/>
        <w:gridCol w:w="69"/>
      </w:tblGrid>
      <w:tr w:rsidR="00C33467" w:rsidRPr="00002520" w:rsidTr="00002520">
        <w:trPr>
          <w:cantSplit/>
          <w:trHeight w:hRule="exact" w:val="120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12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12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貯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002520" w:rsidRP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12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蔵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002520" w:rsidRP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場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002520" w:rsidRPr="00002520" w:rsidRDefault="00002520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121" w:lineRule="exact"/>
              <w:rPr>
                <w:spacing w:val="-1"/>
                <w:szCs w:val="21"/>
              </w:rPr>
            </w:pPr>
          </w:p>
          <w:p w:rsidR="00E95DE9" w:rsidRDefault="00C33467">
            <w:pPr>
              <w:wordWrap w:val="0"/>
              <w:spacing w:line="241" w:lineRule="exact"/>
              <w:rPr>
                <w:rFonts w:ascii="ＭＳ 明朝"/>
                <w:spacing w:val="0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自己所（占）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  <w:p w:rsidR="00C33467" w:rsidRPr="00002520" w:rsidRDefault="00C33467">
            <w:pPr>
              <w:wordWrap w:val="0"/>
              <w:spacing w:line="12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有火薬庫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 w:rsidP="00A328DA">
            <w:pPr>
              <w:wordWrap w:val="0"/>
              <w:spacing w:before="120" w:line="360" w:lineRule="auto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所在地</w:t>
            </w:r>
          </w:p>
          <w:p w:rsidR="00C33467" w:rsidRPr="00002520" w:rsidRDefault="00C33467" w:rsidP="00A328DA">
            <w:pPr>
              <w:wordWrap w:val="0"/>
              <w:spacing w:line="360" w:lineRule="auto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種類，棟数　　　　　地上式　　　　　級火薬庫　　　　　棟</w:t>
            </w:r>
          </w:p>
          <w:p w:rsidR="00C33467" w:rsidRPr="00002520" w:rsidRDefault="00C33467" w:rsidP="00A328DA">
            <w:pPr>
              <w:wordWrap w:val="0"/>
              <w:spacing w:line="360" w:lineRule="auto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有効期間（２級火薬庫のみ）　　　　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　年　　月　　日　まで</w:t>
            </w:r>
          </w:p>
        </w:tc>
        <w:tc>
          <w:tcPr>
            <w:tcW w:w="69" w:type="dxa"/>
            <w:vMerge w:val="restart"/>
            <w:tcBorders>
              <w:top w:val="nil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120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12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002520" w:rsidRDefault="00C33467">
            <w:pPr>
              <w:wordWrap w:val="0"/>
              <w:spacing w:line="121" w:lineRule="exact"/>
              <w:rPr>
                <w:rFonts w:ascii="ＭＳ 明朝"/>
                <w:spacing w:val="0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</w:p>
          <w:p w:rsidR="00C33467" w:rsidRPr="00002520" w:rsidRDefault="00C33467" w:rsidP="00A328DA">
            <w:pPr>
              <w:spacing w:line="241" w:lineRule="exact"/>
              <w:ind w:firstLineChars="100" w:firstLine="210"/>
              <w:jc w:val="left"/>
              <w:rPr>
                <w:spacing w:val="-1"/>
                <w:szCs w:val="21"/>
              </w:rPr>
            </w:pP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庫外貯蔵所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 w:rsidP="00A328DA">
            <w:pPr>
              <w:wordWrap w:val="0"/>
              <w:spacing w:before="120" w:line="360" w:lineRule="auto"/>
              <w:ind w:firstLineChars="50" w:firstLine="104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所在地</w:t>
            </w:r>
          </w:p>
          <w:p w:rsidR="00C33467" w:rsidRPr="00002520" w:rsidRDefault="00C33467" w:rsidP="00A328DA">
            <w:pPr>
              <w:wordWrap w:val="0"/>
              <w:spacing w:line="360" w:lineRule="auto"/>
              <w:ind w:firstLineChars="50" w:firstLine="104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 xml:space="preserve">指示期間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</w:t>
            </w:r>
            <w:r w:rsidRPr="00002520">
              <w:rPr>
                <w:rFonts w:hint="eastAsia"/>
                <w:spacing w:val="-1"/>
                <w:szCs w:val="21"/>
              </w:rPr>
              <w:t xml:space="preserve">　年　月　日　から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</w:t>
            </w:r>
            <w:r w:rsidRPr="00002520">
              <w:rPr>
                <w:rFonts w:hint="eastAsia"/>
                <w:spacing w:val="-1"/>
                <w:szCs w:val="21"/>
              </w:rPr>
              <w:t xml:space="preserve">　年　月　日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まで</w:t>
            </w:r>
          </w:p>
          <w:p w:rsidR="00C33467" w:rsidRPr="00002520" w:rsidRDefault="00C33467" w:rsidP="00A328DA">
            <w:pPr>
              <w:wordWrap w:val="0"/>
              <w:spacing w:line="360" w:lineRule="auto"/>
              <w:ind w:firstLineChars="50" w:firstLine="104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最大貯蔵量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96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委託貯蔵す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る火薬庫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0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所在地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種類，棟数　　　　　地上式　　　　　級火薬庫　　　　　棟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216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vMerge/>
            <w:tcBorders>
              <w:top w:val="none" w:sz="0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7009" w:type="dxa"/>
            <w:gridSpan w:val="4"/>
            <w:tcBorders>
              <w:top w:val="dotted" w:sz="4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</w:t>
            </w:r>
            <w:r w:rsidRPr="00002520">
              <w:rPr>
                <w:rFonts w:hint="eastAsia"/>
                <w:spacing w:val="-1"/>
                <w:szCs w:val="21"/>
              </w:rPr>
              <w:t>貴殿所有の火薬類を消費期間中，私所有の上記火薬庫に保管すること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を承諾します。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</w:t>
            </w:r>
            <w:r w:rsidRPr="00002520">
              <w:rPr>
                <w:rFonts w:hint="eastAsia"/>
                <w:spacing w:val="-1"/>
                <w:szCs w:val="21"/>
              </w:rPr>
              <w:t xml:space="preserve">　　年　　月　　日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                 </w:t>
            </w:r>
            <w:r w:rsidRPr="00002520">
              <w:rPr>
                <w:rFonts w:hint="eastAsia"/>
                <w:spacing w:val="-1"/>
                <w:szCs w:val="21"/>
              </w:rPr>
              <w:t>住所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         </w:t>
            </w:r>
            <w:r w:rsidRPr="00002520">
              <w:rPr>
                <w:rFonts w:hint="eastAsia"/>
                <w:spacing w:val="-1"/>
                <w:szCs w:val="21"/>
              </w:rPr>
              <w:t>所有者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rFonts w:hint="eastAsia"/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                 </w:t>
            </w:r>
            <w:r w:rsidRPr="00002520">
              <w:rPr>
                <w:rFonts w:hint="eastAsia"/>
                <w:spacing w:val="-1"/>
                <w:szCs w:val="21"/>
              </w:rPr>
              <w:t>氏名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              </w:t>
            </w:r>
            <w:bookmarkStart w:id="0" w:name="_GoBack"/>
            <w:bookmarkEnd w:id="0"/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1440"/>
        </w:trPr>
        <w:tc>
          <w:tcPr>
            <w:tcW w:w="425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 w:rsidP="00002520">
            <w:pPr>
              <w:spacing w:before="120"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運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搬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の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方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法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譲受先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車　　　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両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距離・時間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7009" w:type="dxa"/>
            <w:gridSpan w:val="4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（販売店名）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自動車　　　二輪車　　　　委託運送（委託先　　　　　　　　）</w:t>
            </w: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取扱所　火工所　火薬庫まで　　　　ｋｍ　　所要時間　　　　分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120"/>
        </w:trPr>
        <w:tc>
          <w:tcPr>
            <w:tcW w:w="425" w:type="dxa"/>
            <w:tcBorders>
              <w:top w:val="double" w:sz="6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</w:p>
        </w:tc>
        <w:tc>
          <w:tcPr>
            <w:tcW w:w="2798" w:type="dxa"/>
            <w:tcBorders>
              <w:top w:val="double" w:sz="6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double" w:sz="6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double" w:sz="6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double" w:sz="6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360"/>
        </w:trPr>
        <w:tc>
          <w:tcPr>
            <w:tcW w:w="425" w:type="dxa"/>
            <w:vMerge w:val="restart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1A4AEB" w:rsidRPr="00002520" w:rsidRDefault="001A4AEB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1A4AEB" w:rsidRPr="00002520" w:rsidRDefault="001A4AEB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1A4AEB" w:rsidRPr="00002520" w:rsidRDefault="001A4AEB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  <w:p w:rsidR="00C33467" w:rsidRPr="00002520" w:rsidRDefault="00C33467" w:rsidP="00002520">
            <w:pPr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消費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場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所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の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火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薬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類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取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扱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従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事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者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の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氏</w:t>
            </w:r>
          </w:p>
          <w:p w:rsidR="00C33467" w:rsidRPr="00002520" w:rsidRDefault="00C33467" w:rsidP="00002520">
            <w:pPr>
              <w:wordWrap w:val="0"/>
              <w:spacing w:line="241" w:lineRule="exact"/>
              <w:jc w:val="center"/>
              <w:rPr>
                <w:spacing w:val="-1"/>
                <w:szCs w:val="21"/>
              </w:rPr>
            </w:pPr>
            <w:r w:rsidRPr="00002520">
              <w:rPr>
                <w:rFonts w:hint="eastAsia"/>
                <w:spacing w:val="-1"/>
                <w:szCs w:val="21"/>
              </w:rPr>
              <w:t>名</w:t>
            </w: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 xml:space="preserve">区　　　　　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分</w:t>
            </w:r>
          </w:p>
        </w:tc>
        <w:tc>
          <w:tcPr>
            <w:tcW w:w="279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</w:t>
            </w:r>
            <w:r w:rsidRPr="00002520">
              <w:rPr>
                <w:rFonts w:hint="eastAsia"/>
                <w:spacing w:val="-1"/>
                <w:szCs w:val="21"/>
              </w:rPr>
              <w:t>氏　　　　　　名</w:t>
            </w:r>
          </w:p>
        </w:tc>
        <w:tc>
          <w:tcPr>
            <w:tcW w:w="64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年令</w:t>
            </w:r>
          </w:p>
        </w:tc>
        <w:tc>
          <w:tcPr>
            <w:tcW w:w="96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</w:t>
            </w:r>
            <w:r w:rsidRPr="00002520">
              <w:rPr>
                <w:rFonts w:hint="eastAsia"/>
                <w:spacing w:val="-1"/>
                <w:szCs w:val="21"/>
              </w:rPr>
              <w:t>資格</w:t>
            </w:r>
          </w:p>
        </w:tc>
        <w:tc>
          <w:tcPr>
            <w:tcW w:w="260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保安手帳・従事者手帳</w:t>
            </w:r>
          </w:p>
        </w:tc>
        <w:tc>
          <w:tcPr>
            <w:tcW w:w="69" w:type="dxa"/>
            <w:vMerge w:val="restart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保安責任者（正）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</w:t>
            </w:r>
            <w:r w:rsidRPr="00002520">
              <w:rPr>
                <w:rFonts w:hint="eastAsia"/>
                <w:spacing w:val="-1"/>
                <w:szCs w:val="21"/>
              </w:rPr>
              <w:t>種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</w:t>
            </w:r>
            <w:r w:rsidRPr="00002520">
              <w:rPr>
                <w:rFonts w:hint="eastAsia"/>
                <w:spacing w:val="-1"/>
                <w:szCs w:val="21"/>
              </w:rPr>
              <w:t>〃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</w:t>
            </w:r>
            <w:r w:rsidRPr="00002520">
              <w:rPr>
                <w:rFonts w:hint="eastAsia"/>
                <w:spacing w:val="-1"/>
                <w:szCs w:val="21"/>
              </w:rPr>
              <w:t>（代）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</w:t>
            </w:r>
            <w:r w:rsidRPr="00002520">
              <w:rPr>
                <w:rFonts w:hint="eastAsia"/>
                <w:spacing w:val="-1"/>
                <w:szCs w:val="21"/>
              </w:rPr>
              <w:t>種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</w:t>
            </w:r>
            <w:r w:rsidRPr="00002520">
              <w:rPr>
                <w:rFonts w:hint="eastAsia"/>
                <w:spacing w:val="-1"/>
                <w:szCs w:val="21"/>
              </w:rPr>
              <w:t>〃</w:t>
            </w:r>
            <w:r w:rsidRPr="00002520">
              <w:rPr>
                <w:rFonts w:ascii="ＭＳ 明朝" w:hint="eastAsia"/>
                <w:spacing w:val="0"/>
                <w:szCs w:val="21"/>
              </w:rPr>
              <w:t xml:space="preserve">   </w:t>
            </w:r>
            <w:r w:rsidRPr="00002520">
              <w:rPr>
                <w:rFonts w:hint="eastAsia"/>
                <w:spacing w:val="-1"/>
                <w:szCs w:val="21"/>
              </w:rPr>
              <w:t>（副）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</w:t>
            </w:r>
            <w:r w:rsidRPr="00002520">
              <w:rPr>
                <w:rFonts w:hint="eastAsia"/>
                <w:spacing w:val="-1"/>
                <w:szCs w:val="21"/>
              </w:rPr>
              <w:t>種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</w:t>
            </w:r>
            <w:r w:rsidRPr="00002520">
              <w:rPr>
                <w:rFonts w:hint="eastAsia"/>
                <w:spacing w:val="-1"/>
                <w:szCs w:val="21"/>
              </w:rPr>
              <w:t>種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rFonts w:hint="eastAsia"/>
                <w:spacing w:val="-1"/>
                <w:szCs w:val="21"/>
              </w:rPr>
              <w:t>庫外貯蔵所責任者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取扱所責任者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火工所責任者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発破場所責任者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</w:t>
            </w:r>
            <w:r w:rsidRPr="00002520">
              <w:rPr>
                <w:szCs w:val="21"/>
              </w:rPr>
              <w:fldChar w:fldCharType="begin"/>
            </w:r>
            <w:r w:rsidRPr="00002520">
              <w:rPr>
                <w:szCs w:val="21"/>
              </w:rPr>
              <w:instrText xml:space="preserve"> eq \o\ad(</w:instrText>
            </w:r>
            <w:r w:rsidRPr="00002520">
              <w:rPr>
                <w:rFonts w:hint="eastAsia"/>
                <w:spacing w:val="-1"/>
                <w:szCs w:val="21"/>
              </w:rPr>
              <w:instrText>発破従事者</w:instrText>
            </w:r>
            <w:r w:rsidRPr="00002520">
              <w:rPr>
                <w:spacing w:val="-4"/>
                <w:szCs w:val="21"/>
              </w:rPr>
              <w:instrText>,</w:instrText>
            </w:r>
            <w:r w:rsidRPr="00002520">
              <w:rPr>
                <w:rFonts w:hint="eastAsia"/>
                <w:spacing w:val="-4"/>
                <w:w w:val="50"/>
                <w:szCs w:val="21"/>
              </w:rPr>
              <w:instrText xml:space="preserve">　　　　　　　　　　　　　　　　</w:instrText>
            </w:r>
            <w:r w:rsidRPr="00002520">
              <w:rPr>
                <w:spacing w:val="-4"/>
                <w:szCs w:val="21"/>
              </w:rPr>
              <w:instrText>)</w:instrText>
            </w:r>
            <w:r w:rsidRPr="00002520">
              <w:rPr>
                <w:szCs w:val="21"/>
              </w:rPr>
              <w:fldChar w:fldCharType="end"/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</w:t>
            </w:r>
            <w:r w:rsidRPr="00002520">
              <w:rPr>
                <w:rFonts w:hint="eastAsia"/>
                <w:spacing w:val="-1"/>
                <w:szCs w:val="21"/>
              </w:rPr>
              <w:t>〃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</w:t>
            </w:r>
            <w:r w:rsidRPr="00002520">
              <w:rPr>
                <w:rFonts w:hint="eastAsia"/>
                <w:spacing w:val="-1"/>
                <w:szCs w:val="21"/>
              </w:rPr>
              <w:t>〃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</w:t>
            </w:r>
            <w:r w:rsidRPr="00002520">
              <w:rPr>
                <w:rFonts w:hint="eastAsia"/>
                <w:spacing w:val="-1"/>
                <w:szCs w:val="21"/>
              </w:rPr>
              <w:t>〃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  <w:tr w:rsidR="00C33467" w:rsidRPr="00002520" w:rsidTr="00002520">
        <w:trPr>
          <w:cantSplit/>
          <w:trHeight w:hRule="exact" w:val="480"/>
        </w:trPr>
        <w:tc>
          <w:tcPr>
            <w:tcW w:w="425" w:type="dxa"/>
            <w:vMerge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</w:t>
            </w:r>
            <w:r w:rsidRPr="00002520">
              <w:rPr>
                <w:rFonts w:hint="eastAsia"/>
                <w:spacing w:val="-1"/>
                <w:szCs w:val="21"/>
              </w:rPr>
              <w:t>〃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before="120" w:line="241" w:lineRule="exact"/>
              <w:rPr>
                <w:spacing w:val="-1"/>
                <w:szCs w:val="21"/>
              </w:rPr>
            </w:pPr>
            <w:r w:rsidRPr="00002520">
              <w:rPr>
                <w:rFonts w:ascii="ＭＳ 明朝" w:hint="eastAsia"/>
                <w:spacing w:val="0"/>
                <w:szCs w:val="21"/>
              </w:rPr>
              <w:t xml:space="preserve">             </w:t>
            </w:r>
            <w:r w:rsidRPr="00002520">
              <w:rPr>
                <w:rFonts w:hint="eastAsia"/>
                <w:spacing w:val="-1"/>
                <w:szCs w:val="21"/>
              </w:rPr>
              <w:t>第　　号</w:t>
            </w:r>
          </w:p>
        </w:tc>
        <w:tc>
          <w:tcPr>
            <w:tcW w:w="69" w:type="dxa"/>
            <w:vMerge/>
            <w:tcBorders>
              <w:top w:val="none" w:sz="0" w:space="0" w:color="000000"/>
              <w:left w:val="single" w:sz="8" w:space="0" w:color="000000"/>
              <w:bottom w:val="nil"/>
              <w:right w:val="none" w:sz="0" w:space="0" w:color="000000"/>
            </w:tcBorders>
          </w:tcPr>
          <w:p w:rsidR="00C33467" w:rsidRPr="00002520" w:rsidRDefault="00C33467">
            <w:pPr>
              <w:wordWrap w:val="0"/>
              <w:spacing w:line="241" w:lineRule="exact"/>
              <w:rPr>
                <w:spacing w:val="-1"/>
                <w:szCs w:val="21"/>
              </w:rPr>
            </w:pPr>
          </w:p>
        </w:tc>
      </w:tr>
    </w:tbl>
    <w:p w:rsidR="00C33467" w:rsidRPr="00002520" w:rsidRDefault="00C33467">
      <w:pPr>
        <w:wordWrap w:val="0"/>
        <w:spacing w:line="120" w:lineRule="exact"/>
        <w:rPr>
          <w:szCs w:val="21"/>
        </w:rPr>
      </w:pPr>
    </w:p>
    <w:p w:rsidR="00C33467" w:rsidRPr="00002520" w:rsidRDefault="00C33467">
      <w:pPr>
        <w:wordWrap w:val="0"/>
        <w:rPr>
          <w:szCs w:val="21"/>
        </w:rPr>
      </w:pPr>
      <w:r w:rsidRPr="00002520">
        <w:rPr>
          <w:rFonts w:ascii="ＭＳ 明朝" w:hint="eastAsia"/>
          <w:spacing w:val="1"/>
          <w:szCs w:val="21"/>
        </w:rPr>
        <w:t xml:space="preserve"> </w:t>
      </w:r>
      <w:r w:rsidR="00002520">
        <w:rPr>
          <w:rFonts w:ascii="ＭＳ 明朝"/>
          <w:spacing w:val="1"/>
          <w:szCs w:val="21"/>
        </w:rPr>
        <w:t xml:space="preserve"> </w:t>
      </w:r>
      <w:r w:rsidRPr="00002520">
        <w:rPr>
          <w:rFonts w:hint="eastAsia"/>
          <w:szCs w:val="21"/>
        </w:rPr>
        <w:t>（注）危害予防の方法，取扱所</w:t>
      </w:r>
      <w:r w:rsidR="00002520">
        <w:rPr>
          <w:rFonts w:hint="eastAsia"/>
          <w:szCs w:val="21"/>
        </w:rPr>
        <w:t xml:space="preserve">，火工所の概要，運搬方法欄は不要事項を消すか，又は必要事項を　</w:t>
      </w:r>
      <w:r w:rsidRPr="00002520">
        <w:rPr>
          <w:rFonts w:ascii="ＭＳ 明朝" w:hint="eastAsia"/>
          <w:spacing w:val="1"/>
          <w:szCs w:val="21"/>
        </w:rPr>
        <w:t xml:space="preserve"> </w:t>
      </w:r>
      <w:r w:rsidRPr="00002520">
        <w:rPr>
          <w:rFonts w:hint="eastAsia"/>
          <w:szCs w:val="21"/>
        </w:rPr>
        <w:t>○で囲むこと。</w:t>
      </w:r>
    </w:p>
    <w:p w:rsidR="00C33467" w:rsidRPr="00002520" w:rsidRDefault="00C33467">
      <w:pPr>
        <w:wordWrap w:val="0"/>
        <w:spacing w:line="264" w:lineRule="atLeast"/>
        <w:rPr>
          <w:szCs w:val="21"/>
        </w:rPr>
      </w:pPr>
      <w:r w:rsidRPr="00002520">
        <w:rPr>
          <w:rFonts w:ascii="ＭＳ 明朝" w:hint="eastAsia"/>
          <w:spacing w:val="1"/>
          <w:szCs w:val="21"/>
        </w:rPr>
        <w:t xml:space="preserve"> </w:t>
      </w:r>
      <w:r w:rsidR="00002520">
        <w:rPr>
          <w:rFonts w:ascii="ＭＳ 明朝"/>
          <w:spacing w:val="1"/>
          <w:szCs w:val="21"/>
        </w:rPr>
        <w:t xml:space="preserve"> </w:t>
      </w:r>
      <w:r w:rsidRPr="00002520">
        <w:rPr>
          <w:rFonts w:ascii="ＭＳ 明朝" w:hint="eastAsia"/>
          <w:spacing w:val="1"/>
          <w:szCs w:val="21"/>
        </w:rPr>
        <w:t xml:space="preserve"> </w:t>
      </w:r>
      <w:r w:rsidRPr="00002520">
        <w:rPr>
          <w:rFonts w:hint="eastAsia"/>
          <w:szCs w:val="21"/>
        </w:rPr>
        <w:t>添付書類</w:t>
      </w:r>
      <w:r w:rsidRPr="00002520">
        <w:rPr>
          <w:rFonts w:ascii="ＭＳ 明朝" w:hint="eastAsia"/>
          <w:spacing w:val="1"/>
          <w:szCs w:val="21"/>
        </w:rPr>
        <w:t xml:space="preserve"> </w:t>
      </w:r>
      <w:r w:rsidRPr="00002520">
        <w:rPr>
          <w:rFonts w:hint="eastAsia"/>
          <w:szCs w:val="21"/>
        </w:rPr>
        <w:t xml:space="preserve">　消費場所付近の見取図等</w:t>
      </w:r>
    </w:p>
    <w:sectPr w:rsidR="00C33467" w:rsidRPr="00002520">
      <w:type w:val="nextColumn"/>
      <w:pgSz w:w="11905" w:h="16837" w:code="9"/>
      <w:pgMar w:top="1134" w:right="1004" w:bottom="720" w:left="1157" w:header="142" w:footer="1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EB"/>
    <w:rsid w:val="00002520"/>
    <w:rsid w:val="001A4AEB"/>
    <w:rsid w:val="00830CFB"/>
    <w:rsid w:val="009D6C8E"/>
    <w:rsid w:val="00A328DA"/>
    <w:rsid w:val="00C33467"/>
    <w:rsid w:val="00E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A06E91"/>
  <w15:chartTrackingRefBased/>
  <w15:docId w15:val="{BC742911-C530-40C4-B50D-9E83400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2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4">
    <w:name w:val="吹き出し (文字)"/>
    <w:link w:val="a3"/>
    <w:uiPriority w:val="99"/>
    <w:semiHidden/>
    <w:rsid w:val="00002520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4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亘理地区行政事務組合</dc:creator>
  <cp:keywords/>
  <cp:lastModifiedBy>末木  正</cp:lastModifiedBy>
  <cp:revision>2</cp:revision>
  <cp:lastPrinted>2015-09-30T05:31:00Z</cp:lastPrinted>
  <dcterms:created xsi:type="dcterms:W3CDTF">2021-04-15T07:12:00Z</dcterms:created>
  <dcterms:modified xsi:type="dcterms:W3CDTF">2021-04-15T07:12:00Z</dcterms:modified>
</cp:coreProperties>
</file>